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2C" w:rsidRDefault="00A1728A">
      <w:pPr>
        <w:pStyle w:val="Title"/>
        <w:rPr>
          <w:rFonts w:ascii="Calibri" w:eastAsia="Calibri" w:hAnsi="Calibri" w:cs="Calibri"/>
          <w:color w:val="385463"/>
          <w:sz w:val="36"/>
          <w:szCs w:val="36"/>
        </w:rPr>
      </w:pPr>
      <w:bookmarkStart w:id="0" w:name="_nfj3poiibwjj" w:colFirst="0" w:colLast="0"/>
      <w:bookmarkStart w:id="1" w:name="_GoBack"/>
      <w:bookmarkEnd w:id="0"/>
      <w:r>
        <w:rPr>
          <w:sz w:val="44"/>
          <w:szCs w:val="44"/>
        </w:rPr>
        <w:t>Agricultural Education Committee (AEC)</w:t>
      </w:r>
    </w:p>
    <w:bookmarkEnd w:id="1"/>
    <w:p w:rsidR="000B312C" w:rsidRDefault="00FA21FC">
      <w:pPr>
        <w:spacing w:after="0" w:line="276" w:lineRule="auto"/>
        <w:ind w:right="360"/>
        <w:rPr>
          <w:rFonts w:ascii="Calibri" w:eastAsia="Calibri" w:hAnsi="Calibri" w:cs="Calibri"/>
          <w:b/>
          <w:color w:val="385463"/>
        </w:rPr>
      </w:pPr>
      <w:r>
        <w:pict w14:anchorId="6B0CD89C">
          <v:rect id="_x0000_i1025" style="width:0;height:1.5pt" o:hralign="center" o:hrstd="t" o:hr="t" fillcolor="#a0a0a0" stroked="f"/>
        </w:pict>
      </w:r>
      <w:r w:rsidR="00A1728A">
        <w:rPr>
          <w:rFonts w:ascii="Calibri" w:eastAsia="Calibri" w:hAnsi="Calibri" w:cs="Calibri"/>
          <w:b/>
          <w:color w:val="385463"/>
        </w:rPr>
        <w:t xml:space="preserve">  </w:t>
      </w:r>
    </w:p>
    <w:p w:rsidR="000B312C" w:rsidRDefault="00A1728A">
      <w:pPr>
        <w:spacing w:after="0" w:line="276" w:lineRule="auto"/>
        <w:ind w:left="360" w:right="360"/>
        <w:jc w:val="center"/>
        <w:rPr>
          <w:rFonts w:ascii="Calibri" w:eastAsia="Calibri" w:hAnsi="Calibri" w:cs="Calibri"/>
          <w:b/>
          <w:color w:val="385463"/>
          <w:sz w:val="24"/>
          <w:szCs w:val="24"/>
        </w:rPr>
      </w:pPr>
      <w:r>
        <w:rPr>
          <w:rFonts w:ascii="Calibri" w:eastAsia="Calibri" w:hAnsi="Calibri" w:cs="Calibri"/>
          <w:b/>
          <w:color w:val="385463"/>
          <w:sz w:val="24"/>
          <w:szCs w:val="24"/>
        </w:rPr>
        <w:t>Claiborne Building |1-137 Marbois Room|</w:t>
      </w:r>
    </w:p>
    <w:p w:rsidR="000B312C" w:rsidRDefault="00A1728A">
      <w:pPr>
        <w:spacing w:after="0" w:line="276" w:lineRule="auto"/>
        <w:ind w:left="360" w:right="360"/>
        <w:jc w:val="center"/>
        <w:rPr>
          <w:rFonts w:ascii="Calibri" w:eastAsia="Calibri" w:hAnsi="Calibri" w:cs="Calibri"/>
          <w:b/>
          <w:color w:val="385463"/>
          <w:sz w:val="24"/>
          <w:szCs w:val="24"/>
        </w:rPr>
      </w:pPr>
      <w:r>
        <w:rPr>
          <w:rFonts w:ascii="Calibri" w:eastAsia="Calibri" w:hAnsi="Calibri" w:cs="Calibri"/>
          <w:b/>
          <w:color w:val="385463"/>
          <w:sz w:val="24"/>
          <w:szCs w:val="24"/>
        </w:rPr>
        <w:t xml:space="preserve"> 1201 North Third Street, Baton Rouge, LA  70802</w:t>
      </w:r>
    </w:p>
    <w:p w:rsidR="000B312C" w:rsidRDefault="00A1728A">
      <w:pPr>
        <w:spacing w:after="0" w:line="276" w:lineRule="auto"/>
        <w:ind w:left="360" w:right="360"/>
        <w:jc w:val="center"/>
        <w:rPr>
          <w:rFonts w:ascii="Calibri" w:eastAsia="Calibri" w:hAnsi="Calibri" w:cs="Calibri"/>
          <w:b/>
          <w:color w:val="385463"/>
          <w:sz w:val="24"/>
          <w:szCs w:val="24"/>
        </w:rPr>
      </w:pPr>
      <w:r>
        <w:rPr>
          <w:rFonts w:ascii="Calibri" w:eastAsia="Calibri" w:hAnsi="Calibri" w:cs="Calibri"/>
          <w:b/>
          <w:color w:val="385463"/>
          <w:sz w:val="24"/>
          <w:szCs w:val="24"/>
        </w:rPr>
        <w:t>Friday, March 1, 2024| 11:00 a.m.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B312C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12C" w:rsidRDefault="000B312C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color w:val="0052CC"/>
                <w:sz w:val="24"/>
                <w:szCs w:val="24"/>
                <w:u w:val="single"/>
              </w:rPr>
            </w:pPr>
          </w:p>
        </w:tc>
      </w:tr>
    </w:tbl>
    <w:p w:rsidR="000B312C" w:rsidRDefault="00FA21FC">
      <w:pPr>
        <w:spacing w:after="0" w:line="276" w:lineRule="auto"/>
        <w:ind w:right="360"/>
        <w:rPr>
          <w:rFonts w:ascii="Calibri" w:eastAsia="Calibri" w:hAnsi="Calibri" w:cs="Calibri"/>
          <w:b/>
          <w:color w:val="385463"/>
        </w:rPr>
      </w:pPr>
      <w:r>
        <w:pict>
          <v:rect id="_x0000_i1026" style="width:0;height:1.5pt" o:hralign="center" o:hrstd="t" o:hr="t" fillcolor="#a0a0a0" stroked="f"/>
        </w:pict>
      </w:r>
    </w:p>
    <w:p w:rsidR="000B312C" w:rsidRDefault="00A1728A">
      <w:pPr>
        <w:pStyle w:val="Heading2"/>
        <w:keepNext w:val="0"/>
        <w:keepLines w:val="0"/>
        <w:spacing w:after="0"/>
        <w:jc w:val="center"/>
        <w:rPr>
          <w:rFonts w:ascii="Calibri" w:eastAsia="Calibri" w:hAnsi="Calibri" w:cs="Calibri"/>
          <w:color w:val="385463"/>
        </w:rPr>
      </w:pPr>
      <w:bookmarkStart w:id="2" w:name="_50nwhoqx18oq" w:colFirst="0" w:colLast="0"/>
      <w:bookmarkEnd w:id="2"/>
      <w:r>
        <w:t>Commission Members</w:t>
      </w:r>
    </w:p>
    <w:p w:rsidR="000B312C" w:rsidRDefault="00A1728A">
      <w:pPr>
        <w:spacing w:before="40" w:after="0" w:line="276" w:lineRule="auto"/>
        <w:ind w:left="360" w:right="360"/>
        <w:jc w:val="center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>Co- Chairs, Timberly Deville and  Dr. Eric Smith</w:t>
      </w:r>
    </w:p>
    <w:tbl>
      <w:tblPr>
        <w:tblStyle w:val="a0"/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0B312C">
        <w:trPr>
          <w:jc w:val="center"/>
        </w:trPr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A1728A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Donna Bailey</w:t>
            </w:r>
          </w:p>
        </w:tc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A1728A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Marcy Mahler</w:t>
            </w:r>
          </w:p>
        </w:tc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A1728A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Dr. Kristin Stair</w:t>
            </w:r>
          </w:p>
        </w:tc>
      </w:tr>
      <w:tr w:rsidR="000B312C">
        <w:trPr>
          <w:jc w:val="center"/>
        </w:trPr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725D4B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Gene Cavalier</w:t>
            </w:r>
          </w:p>
        </w:tc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A1728A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Dr. Renita Marshall</w:t>
            </w:r>
          </w:p>
        </w:tc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A1728A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Dr. Todd Tariffa</w:t>
            </w:r>
          </w:p>
        </w:tc>
      </w:tr>
      <w:tr w:rsidR="000B312C">
        <w:trPr>
          <w:trHeight w:val="307"/>
          <w:jc w:val="center"/>
        </w:trPr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725D4B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Megan Gravois</w:t>
            </w:r>
          </w:p>
        </w:tc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A1728A">
            <w:pPr>
              <w:widowControl w:val="0"/>
              <w:spacing w:after="0"/>
              <w:ind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Dr. Wendi Palermo</w:t>
            </w:r>
          </w:p>
        </w:tc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A1728A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Kellie Taylor-White</w:t>
            </w:r>
          </w:p>
        </w:tc>
      </w:tr>
      <w:tr w:rsidR="000B312C">
        <w:trPr>
          <w:trHeight w:val="510"/>
          <w:jc w:val="center"/>
        </w:trPr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725D4B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Paul Helton</w:t>
            </w:r>
          </w:p>
          <w:p w:rsidR="00725D4B" w:rsidRDefault="00725D4B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Chris Loupe</w:t>
            </w:r>
          </w:p>
        </w:tc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A1728A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</w:rPr>
            </w:pPr>
            <w:r>
              <w:rPr>
                <w:rFonts w:ascii="Calibri" w:eastAsia="Calibri" w:hAnsi="Calibri" w:cs="Calibri"/>
                <w:color w:val="385463"/>
              </w:rPr>
              <w:t>Cynthia Posey</w:t>
            </w:r>
          </w:p>
          <w:p w:rsidR="000B312C" w:rsidRDefault="00A1728A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</w:rPr>
            </w:pPr>
            <w:r>
              <w:rPr>
                <w:rFonts w:ascii="Calibri" w:eastAsia="Calibri" w:hAnsi="Calibri" w:cs="Calibri"/>
                <w:color w:val="385463"/>
              </w:rPr>
              <w:t xml:space="preserve">Dr. Catherine Segura </w:t>
            </w:r>
          </w:p>
          <w:p w:rsidR="000B312C" w:rsidRDefault="000B312C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</w:rPr>
            </w:pPr>
          </w:p>
        </w:tc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A1728A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Josh Wilhite</w:t>
            </w:r>
          </w:p>
          <w:p w:rsidR="000B312C" w:rsidRDefault="00A1728A">
            <w:pPr>
              <w:widowControl w:val="0"/>
              <w:spacing w:after="0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Dr. Lisa Vosper</w:t>
            </w:r>
          </w:p>
        </w:tc>
      </w:tr>
      <w:tr w:rsidR="000B312C">
        <w:trPr>
          <w:jc w:val="center"/>
        </w:trPr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0B312C">
            <w:pPr>
              <w:widowControl w:val="0"/>
              <w:spacing w:after="0"/>
              <w:ind w:right="360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0B312C">
            <w:pPr>
              <w:widowControl w:val="0"/>
              <w:spacing w:after="0"/>
              <w:ind w:right="360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B312C" w:rsidRDefault="000B312C">
            <w:pPr>
              <w:widowControl w:val="0"/>
              <w:spacing w:after="0"/>
              <w:ind w:right="360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</w:p>
        </w:tc>
      </w:tr>
    </w:tbl>
    <w:p w:rsidR="000B312C" w:rsidRDefault="00FA21FC">
      <w:pPr>
        <w:spacing w:after="0"/>
        <w:ind w:right="360"/>
        <w:jc w:val="center"/>
        <w:rPr>
          <w:rFonts w:ascii="Calibri" w:eastAsia="Calibri" w:hAnsi="Calibri" w:cs="Calibri"/>
          <w:b/>
          <w:color w:val="385463"/>
          <w:sz w:val="32"/>
          <w:szCs w:val="32"/>
        </w:rPr>
      </w:pPr>
      <w:r>
        <w:pict>
          <v:rect id="_x0000_i1027" style="width:0;height:1.5pt" o:hralign="center" o:hrstd="t" o:hr="t" fillcolor="#a0a0a0" stroked="f"/>
        </w:pict>
      </w:r>
      <w:r w:rsidR="00A1728A">
        <w:rPr>
          <w:rFonts w:ascii="Calibri" w:eastAsia="Calibri" w:hAnsi="Calibri" w:cs="Calibri"/>
          <w:color w:val="385463"/>
          <w:sz w:val="20"/>
          <w:szCs w:val="20"/>
        </w:rPr>
        <w:t xml:space="preserve">In accordance with the Americans with Disabilities Act, if special assistance is needed at this public meeting of LDOE, please notify Dr. Phaedra Early via email at </w:t>
      </w:r>
      <w:hyperlink r:id="rId7">
        <w:r w:rsidR="00A1728A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phaedra.early@la.gov</w:t>
        </w:r>
      </w:hyperlink>
      <w:r w:rsidR="00A1728A">
        <w:rPr>
          <w:rFonts w:ascii="Calibri" w:eastAsia="Calibri" w:hAnsi="Calibri" w:cs="Calibri"/>
          <w:color w:val="385463"/>
          <w:sz w:val="20"/>
          <w:szCs w:val="20"/>
        </w:rPr>
        <w:t xml:space="preserve"> , five business days prior to the public meeting.</w:t>
      </w:r>
      <w:r>
        <w:pict>
          <v:rect id="_x0000_i1028" style="width:0;height:1.5pt" o:hralign="center" o:hrstd="t" o:hr="t" fillcolor="#a0a0a0" stroked="f"/>
        </w:pict>
      </w:r>
      <w:r w:rsidR="00A1728A">
        <w:rPr>
          <w:b/>
          <w:color w:val="017F92"/>
          <w:sz w:val="32"/>
          <w:szCs w:val="32"/>
        </w:rPr>
        <w:t>Agenda</w:t>
      </w:r>
    </w:p>
    <w:p w:rsidR="000B312C" w:rsidRDefault="00A1728A">
      <w:pPr>
        <w:numPr>
          <w:ilvl w:val="0"/>
          <w:numId w:val="1"/>
        </w:numPr>
        <w:spacing w:after="0" w:line="36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>Call to Order</w:t>
      </w:r>
    </w:p>
    <w:p w:rsidR="000B312C" w:rsidRDefault="00A1728A">
      <w:pPr>
        <w:numPr>
          <w:ilvl w:val="0"/>
          <w:numId w:val="1"/>
        </w:numPr>
        <w:spacing w:after="0" w:line="36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 xml:space="preserve">Roll Call </w:t>
      </w:r>
    </w:p>
    <w:p w:rsidR="000B312C" w:rsidRDefault="00A1728A">
      <w:pPr>
        <w:numPr>
          <w:ilvl w:val="0"/>
          <w:numId w:val="1"/>
        </w:numPr>
        <w:spacing w:after="0" w:line="36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>Approval of the minutes of the meeting held October 24, 2023</w:t>
      </w:r>
    </w:p>
    <w:p w:rsidR="000B312C" w:rsidRDefault="00A1728A">
      <w:pPr>
        <w:numPr>
          <w:ilvl w:val="0"/>
          <w:numId w:val="1"/>
        </w:numPr>
        <w:spacing w:after="0" w:line="36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 xml:space="preserve">Consideration of remote participation procedures in response to Act 393 of the 2023 Regular Legislative Session </w:t>
      </w:r>
    </w:p>
    <w:p w:rsidR="000B312C" w:rsidRDefault="00A1728A">
      <w:pPr>
        <w:numPr>
          <w:ilvl w:val="0"/>
          <w:numId w:val="1"/>
        </w:numPr>
        <w:spacing w:after="0" w:line="36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 xml:space="preserve">Update of IBC numbers for Agricultural Technology, Forestry, and Agricultural Mechanics </w:t>
      </w:r>
    </w:p>
    <w:p w:rsidR="000B312C" w:rsidRDefault="000B312C"/>
    <w:sectPr w:rsidR="000B312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FC" w:rsidRDefault="00FA21FC">
      <w:pPr>
        <w:spacing w:after="0"/>
      </w:pPr>
      <w:r>
        <w:separator/>
      </w:r>
    </w:p>
  </w:endnote>
  <w:endnote w:type="continuationSeparator" w:id="0">
    <w:p w:rsidR="00FA21FC" w:rsidRDefault="00FA21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3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2C" w:rsidRDefault="000B312C">
    <w:pPr>
      <w:spacing w:line="288" w:lineRule="auto"/>
      <w:rPr>
        <w:rFonts w:ascii="Source Sans 3" w:eastAsia="Source Sans 3" w:hAnsi="Source Sans 3" w:cs="Source Sans 3"/>
      </w:rPr>
    </w:pPr>
  </w:p>
  <w:tbl>
    <w:tblPr>
      <w:tblStyle w:val="a2"/>
      <w:tblW w:w="13230" w:type="dxa"/>
      <w:tblInd w:w="-115" w:type="dxa"/>
      <w:tblLayout w:type="fixed"/>
      <w:tblLook w:val="0400" w:firstRow="0" w:lastRow="0" w:firstColumn="0" w:lastColumn="0" w:noHBand="0" w:noVBand="1"/>
    </w:tblPr>
    <w:tblGrid>
      <w:gridCol w:w="6210"/>
      <w:gridCol w:w="7020"/>
    </w:tblGrid>
    <w:tr w:rsidR="000B312C">
      <w:trPr>
        <w:trHeight w:val="555"/>
      </w:trPr>
      <w:tc>
        <w:tcPr>
          <w:tcW w:w="6210" w:type="dxa"/>
        </w:tcPr>
        <w:p w:rsidR="000B312C" w:rsidRDefault="00A1728A">
          <w:pPr>
            <w:spacing w:line="288" w:lineRule="auto"/>
            <w:rPr>
              <w:rFonts w:ascii="Source Sans 3" w:eastAsia="Source Sans 3" w:hAnsi="Source Sans 3" w:cs="Source Sans 3"/>
              <w:color w:val="4D4D4F"/>
              <w:sz w:val="16"/>
              <w:szCs w:val="16"/>
            </w:rPr>
          </w:pPr>
          <w:r>
            <w:rPr>
              <w:rFonts w:ascii="Source Sans 3" w:eastAsia="Source Sans 3" w:hAnsi="Source Sans 3" w:cs="Source Sans 3"/>
              <w:b/>
              <w:sz w:val="16"/>
              <w:szCs w:val="16"/>
            </w:rPr>
            <w:t>Louisiana Department of Education</w:t>
          </w:r>
          <w:r>
            <w:rPr>
              <w:rFonts w:ascii="Open Sans" w:eastAsia="Open Sans" w:hAnsi="Open Sans" w:cs="Open Sans"/>
              <w:sz w:val="16"/>
              <w:szCs w:val="16"/>
            </w:rPr>
            <w:br/>
          </w:r>
          <w:hyperlink r:id="rId1">
            <w:r>
              <w:rPr>
                <w:rFonts w:ascii="Source Sans 3" w:eastAsia="Source Sans 3" w:hAnsi="Source Sans 3" w:cs="Source Sans 3"/>
                <w:color w:val="017F92"/>
                <w:sz w:val="16"/>
                <w:szCs w:val="16"/>
                <w:u w:val="single"/>
              </w:rPr>
              <w:t>www.doe.louisiana.gov</w:t>
            </w:r>
          </w:hyperlink>
          <w:r>
            <w:rPr>
              <w:rFonts w:ascii="Source Sans 3" w:eastAsia="Source Sans 3" w:hAnsi="Source Sans 3" w:cs="Source Sans 3"/>
              <w:sz w:val="16"/>
              <w:szCs w:val="16"/>
            </w:rPr>
            <w:t xml:space="preserve">  |  </w:t>
          </w:r>
          <w:r>
            <w:rPr>
              <w:rFonts w:ascii="Source Sans 3" w:eastAsia="Source Sans 3" w:hAnsi="Source Sans 3" w:cs="Source Sans 3"/>
              <w:color w:val="4D4D4F"/>
              <w:sz w:val="16"/>
              <w:szCs w:val="16"/>
            </w:rPr>
            <w:t>P.O. Box 94064 •  Baton Rouge, LA •  70804-9064</w:t>
          </w:r>
        </w:p>
      </w:tc>
      <w:tc>
        <w:tcPr>
          <w:tcW w:w="7020" w:type="dxa"/>
          <w:tcBorders>
            <w:left w:val="nil"/>
          </w:tcBorders>
        </w:tcPr>
        <w:p w:rsidR="000B312C" w:rsidRDefault="00A1728A">
          <w:pPr>
            <w:spacing w:before="200" w:line="288" w:lineRule="auto"/>
            <w:jc w:val="right"/>
            <w:rPr>
              <w:rFonts w:ascii="Source Sans 3" w:eastAsia="Source Sans 3" w:hAnsi="Source Sans 3" w:cs="Source Sans 3"/>
              <w:i/>
              <w:color w:val="4D4D4F"/>
            </w:rPr>
          </w:pP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t xml:space="preserve"> Page </w: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begin"/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instrText>PAGE</w:instrTex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separate"/>
          </w:r>
          <w:r w:rsidR="00725D4B">
            <w:rPr>
              <w:rFonts w:ascii="Source Sans 3" w:eastAsia="Source Sans 3" w:hAnsi="Source Sans 3" w:cs="Source Sans 3"/>
              <w:i/>
              <w:noProof/>
              <w:color w:val="4D4D4F"/>
              <w:sz w:val="16"/>
              <w:szCs w:val="16"/>
            </w:rPr>
            <w:t>2</w: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end"/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t xml:space="preserve"> of </w: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begin"/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instrText>NUMPAGES</w:instrTex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separate"/>
          </w:r>
          <w:r w:rsidR="00725D4B">
            <w:rPr>
              <w:rFonts w:ascii="Source Sans 3" w:eastAsia="Source Sans 3" w:hAnsi="Source Sans 3" w:cs="Source Sans 3"/>
              <w:i/>
              <w:noProof/>
              <w:color w:val="4D4D4F"/>
              <w:sz w:val="16"/>
              <w:szCs w:val="16"/>
            </w:rPr>
            <w:t>2</w: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end"/>
          </w:r>
        </w:p>
      </w:tc>
    </w:tr>
  </w:tbl>
  <w:p w:rsidR="000B312C" w:rsidRDefault="000B31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2C" w:rsidRDefault="000B312C"/>
  <w:p w:rsidR="000B312C" w:rsidRDefault="000B312C">
    <w:pPr>
      <w:spacing w:line="288" w:lineRule="auto"/>
      <w:rPr>
        <w:rFonts w:ascii="Source Sans 3" w:eastAsia="Source Sans 3" w:hAnsi="Source Sans 3" w:cs="Source Sans 3"/>
      </w:rPr>
    </w:pPr>
  </w:p>
  <w:tbl>
    <w:tblPr>
      <w:tblStyle w:val="a1"/>
      <w:tblW w:w="13140" w:type="dxa"/>
      <w:tblInd w:w="-115" w:type="dxa"/>
      <w:tblLayout w:type="fixed"/>
      <w:tblLook w:val="0400" w:firstRow="0" w:lastRow="0" w:firstColumn="0" w:lastColumn="0" w:noHBand="0" w:noVBand="1"/>
    </w:tblPr>
    <w:tblGrid>
      <w:gridCol w:w="6210"/>
      <w:gridCol w:w="6930"/>
    </w:tblGrid>
    <w:tr w:rsidR="000B312C">
      <w:trPr>
        <w:trHeight w:val="555"/>
      </w:trPr>
      <w:tc>
        <w:tcPr>
          <w:tcW w:w="6210" w:type="dxa"/>
        </w:tcPr>
        <w:p w:rsidR="000B312C" w:rsidRDefault="00A1728A">
          <w:pPr>
            <w:spacing w:line="288" w:lineRule="auto"/>
            <w:rPr>
              <w:color w:val="4D4D4F"/>
              <w:sz w:val="16"/>
              <w:szCs w:val="16"/>
            </w:rPr>
          </w:pPr>
          <w:r>
            <w:rPr>
              <w:b/>
              <w:sz w:val="16"/>
              <w:szCs w:val="16"/>
            </w:rPr>
            <w:t>Louisiana Department of Education</w:t>
          </w:r>
          <w:r>
            <w:rPr>
              <w:b/>
              <w:sz w:val="16"/>
              <w:szCs w:val="16"/>
            </w:rPr>
            <w:br/>
          </w:r>
          <w:hyperlink r:id="rId1">
            <w:r>
              <w:rPr>
                <w:color w:val="017F92"/>
                <w:sz w:val="16"/>
                <w:szCs w:val="16"/>
                <w:u w:val="single"/>
              </w:rPr>
              <w:t>https://doe.louisiana.gov</w:t>
            </w:r>
          </w:hyperlink>
          <w:r>
            <w:rPr>
              <w:sz w:val="16"/>
              <w:szCs w:val="16"/>
            </w:rPr>
            <w:t xml:space="preserve">  |  </w:t>
          </w:r>
          <w:r>
            <w:rPr>
              <w:color w:val="4D4D4F"/>
              <w:sz w:val="16"/>
              <w:szCs w:val="16"/>
            </w:rPr>
            <w:t>P.O. Box 94064 •  Baton Rouge, LA •  70804-9064</w:t>
          </w:r>
        </w:p>
      </w:tc>
      <w:tc>
        <w:tcPr>
          <w:tcW w:w="6930" w:type="dxa"/>
          <w:tcBorders>
            <w:left w:val="nil"/>
          </w:tcBorders>
        </w:tcPr>
        <w:p w:rsidR="000B312C" w:rsidRDefault="00A1728A">
          <w:pPr>
            <w:spacing w:before="200" w:line="288" w:lineRule="auto"/>
            <w:jc w:val="right"/>
            <w:rPr>
              <w:rFonts w:ascii="Source Sans 3" w:eastAsia="Source Sans 3" w:hAnsi="Source Sans 3" w:cs="Source Sans 3"/>
              <w:i/>
              <w:color w:val="4D4D4F"/>
            </w:rPr>
          </w:pP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t xml:space="preserve">Page </w: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begin"/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instrText>PAGE</w:instrTex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separate"/>
          </w:r>
          <w:r w:rsidR="00725D4B">
            <w:rPr>
              <w:rFonts w:ascii="Source Sans 3" w:eastAsia="Source Sans 3" w:hAnsi="Source Sans 3" w:cs="Source Sans 3"/>
              <w:i/>
              <w:noProof/>
              <w:color w:val="4D4D4F"/>
              <w:sz w:val="16"/>
              <w:szCs w:val="16"/>
            </w:rPr>
            <w:t>1</w: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end"/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t xml:space="preserve"> of </w: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begin"/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instrText>NUMPAGES</w:instrTex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separate"/>
          </w:r>
          <w:r w:rsidR="00725D4B">
            <w:rPr>
              <w:rFonts w:ascii="Source Sans 3" w:eastAsia="Source Sans 3" w:hAnsi="Source Sans 3" w:cs="Source Sans 3"/>
              <w:i/>
              <w:noProof/>
              <w:color w:val="4D4D4F"/>
              <w:sz w:val="16"/>
              <w:szCs w:val="16"/>
            </w:rPr>
            <w:t>2</w:t>
          </w:r>
          <w:r>
            <w:rPr>
              <w:rFonts w:ascii="Source Sans 3" w:eastAsia="Source Sans 3" w:hAnsi="Source Sans 3" w:cs="Source Sans 3"/>
              <w:i/>
              <w:color w:val="4D4D4F"/>
              <w:sz w:val="16"/>
              <w:szCs w:val="16"/>
            </w:rPr>
            <w:fldChar w:fldCharType="end"/>
          </w:r>
        </w:p>
      </w:tc>
    </w:tr>
  </w:tbl>
  <w:p w:rsidR="000B312C" w:rsidRDefault="000B3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FC" w:rsidRDefault="00FA21FC">
      <w:pPr>
        <w:spacing w:after="0"/>
      </w:pPr>
      <w:r>
        <w:separator/>
      </w:r>
    </w:p>
  </w:footnote>
  <w:footnote w:type="continuationSeparator" w:id="0">
    <w:p w:rsidR="00FA21FC" w:rsidRDefault="00FA21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2C" w:rsidRDefault="00A1728A"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1001375" cy="304800"/>
          <wp:effectExtent l="0" t="0" r="0" b="0"/>
          <wp:wrapTopAndBottom distT="0" dist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40310" r="40310"/>
                  <a:stretch>
                    <a:fillRect/>
                  </a:stretch>
                </pic:blipFill>
                <pic:spPr>
                  <a:xfrm>
                    <a:off x="0" y="0"/>
                    <a:ext cx="1100137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2C" w:rsidRDefault="00A1728A">
    <w:pPr>
      <w:spacing w:line="288" w:lineRule="auto"/>
    </w:pPr>
    <w:r>
      <w:rPr>
        <w:b/>
        <w:color w:val="3C1053"/>
        <w:sz w:val="30"/>
        <w:szCs w:val="30"/>
      </w:rPr>
      <w:t>Office of Career and College Readiness</w:t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105949" cy="14620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85" r="285"/>
                  <a:stretch>
                    <a:fillRect/>
                  </a:stretch>
                </pic:blipFill>
                <pic:spPr>
                  <a:xfrm>
                    <a:off x="0" y="0"/>
                    <a:ext cx="10105949" cy="1462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AF6"/>
    <w:multiLevelType w:val="multilevel"/>
    <w:tmpl w:val="2BAA754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2C"/>
    <w:rsid w:val="000B312C"/>
    <w:rsid w:val="000D3982"/>
    <w:rsid w:val="00725D4B"/>
    <w:rsid w:val="00747512"/>
    <w:rsid w:val="00A1728A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1176"/>
  <w15:docId w15:val="{BE95CB3B-7FEA-46C3-8378-F4B9AB9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ublic Sans" w:eastAsia="Public Sans" w:hAnsi="Public Sans" w:cs="Public Sans"/>
        <w:color w:val="4E4E51"/>
        <w:sz w:val="22"/>
        <w:szCs w:val="22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40"/>
      <w:ind w:left="-20"/>
      <w:outlineLvl w:val="0"/>
    </w:pPr>
    <w:rPr>
      <w:b/>
      <w:color w:val="3C1053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20" w:after="40"/>
      <w:outlineLvl w:val="1"/>
    </w:pPr>
    <w:rPr>
      <w:b/>
      <w:color w:val="017F92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color w:val="4D4D4F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" w:after="0"/>
    </w:pPr>
    <w:rPr>
      <w:b/>
      <w:color w:val="3C1053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rFonts w:ascii="Public Sans Medium" w:eastAsia="Public Sans Medium" w:hAnsi="Public Sans Medium" w:cs="Public Sans Medium"/>
      <w:color w:val="3C10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aedra.early@l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louisiana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e.louisian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Borne</dc:creator>
  <cp:lastModifiedBy>Troy Borne</cp:lastModifiedBy>
  <cp:revision>2</cp:revision>
  <dcterms:created xsi:type="dcterms:W3CDTF">2024-02-20T14:35:00Z</dcterms:created>
  <dcterms:modified xsi:type="dcterms:W3CDTF">2024-02-20T14:35:00Z</dcterms:modified>
</cp:coreProperties>
</file>